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1" w:rsidRDefault="00EF4287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/>
          <w:b/>
          <w:bCs/>
          <w:color w:val="666666"/>
          <w:kern w:val="0"/>
          <w:sz w:val="25"/>
        </w:rPr>
      </w:pPr>
      <w:r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哈尔滨商业大学会计学院</w:t>
      </w:r>
      <w:r w:rsidR="002223C1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会计学专业</w:t>
      </w:r>
    </w:p>
    <w:p w:rsidR="00EF4287" w:rsidRPr="00EF4287" w:rsidRDefault="00C47F32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自考本科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二学历招生简章</w:t>
      </w:r>
    </w:p>
    <w:p w:rsidR="00A534D2" w:rsidRPr="00A534D2" w:rsidRDefault="00EC1BC0" w:rsidP="003C7D20">
      <w:pPr>
        <w:widowControl/>
        <w:spacing w:line="341" w:lineRule="atLeast"/>
        <w:ind w:firstLineChars="200" w:firstLine="502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一、</w:t>
      </w:r>
      <w:r w:rsidR="00895B77" w:rsidRPr="00EC1BC0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招生范围  </w:t>
      </w:r>
      <w:r w:rsidR="003C7D20" w:rsidRPr="00730E2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经黑龙江省招生考试院自考委员会批准，哈尔滨商业大学</w:t>
      </w:r>
      <w:r w:rsidR="00B1229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面向</w:t>
      </w:r>
      <w:r w:rsidR="002C070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本校</w:t>
      </w:r>
      <w:r w:rsidR="003C7D2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在籍</w:t>
      </w:r>
      <w:r w:rsidR="00A534D2" w:rsidRPr="00EC1BC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大一、大二</w:t>
      </w:r>
      <w:r w:rsidR="000F4BE6" w:rsidRPr="00EC1BC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本科生</w:t>
      </w:r>
      <w:r w:rsidR="00A534D2" w:rsidRPr="00EC1BC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，部分符合条</w:t>
      </w:r>
      <w:r w:rsidR="00A534D2" w:rsidRPr="00A534D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件大三本科生</w:t>
      </w:r>
      <w:r w:rsidR="00B1229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招收会计学专业高等教育自考二学历学生</w:t>
      </w:r>
      <w:r w:rsidR="00A534D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895B77" w:rsidRPr="00004DCE" w:rsidRDefault="00895B77" w:rsidP="00EC1BC0">
      <w:pPr>
        <w:widowControl/>
        <w:spacing w:line="341" w:lineRule="atLeast"/>
        <w:ind w:firstLineChars="200" w:firstLine="502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二、入学条件  </w:t>
      </w:r>
      <w:r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不需入学考试，</w:t>
      </w:r>
      <w:r w:rsidR="000F4BE6" w:rsidRPr="00087B4B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凭身份证、学生证</w:t>
      </w:r>
      <w:r w:rsidR="00521C9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(或</w:t>
      </w:r>
      <w:proofErr w:type="gramStart"/>
      <w:r w:rsidR="00521C9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一</w:t>
      </w:r>
      <w:proofErr w:type="gramEnd"/>
      <w:r w:rsidR="00521C9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卡通)</w:t>
      </w:r>
      <w:r w:rsidR="000F4BE6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报名即可入学</w:t>
      </w:r>
      <w:r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0F4BE6" w:rsidRDefault="00895B77" w:rsidP="00EC1BC0">
      <w:pPr>
        <w:widowControl/>
        <w:spacing w:line="341" w:lineRule="atLeast"/>
        <w:ind w:firstLineChars="200" w:firstLine="502"/>
        <w:jc w:val="left"/>
        <w:rPr>
          <w:rFonts w:ascii="宋体" w:eastAsia="宋体" w:hAnsi="宋体" w:cs="宋体"/>
          <w:b/>
          <w:bCs/>
          <w:color w:val="666666"/>
          <w:kern w:val="0"/>
          <w:sz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三、学制  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学习</w:t>
      </w:r>
      <w:r w:rsidR="00D763A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期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限2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年，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可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延期滚动学习，</w:t>
      </w:r>
      <w:r w:rsidR="00A534D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各门课程成绩合格并符合规定可</w:t>
      </w:r>
      <w:r w:rsidR="000F4BE6" w:rsidRPr="00087B4B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申请毕业</w:t>
      </w:r>
      <w:r w:rsidR="000F4BE6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EF4287" w:rsidRPr="00EF4287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四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、考试科目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281"/>
        <w:gridCol w:w="2539"/>
      </w:tblGrid>
      <w:tr w:rsidR="00EF4287" w:rsidRPr="00EF4287" w:rsidTr="00AA7F8C">
        <w:trPr>
          <w:trHeight w:val="495"/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014DB8">
            <w:pPr>
              <w:widowControl/>
              <w:spacing w:line="34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公共课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（</w:t>
            </w:r>
            <w:r w:rsidR="00014DB8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7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门）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E32388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proofErr w:type="gramStart"/>
            <w:r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校考专业课</w:t>
            </w:r>
            <w:proofErr w:type="gramEnd"/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（4门）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895B77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省考专业课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（4门）</w:t>
            </w:r>
          </w:p>
        </w:tc>
      </w:tr>
      <w:tr w:rsidR="00EF4287" w:rsidRPr="00EF4287" w:rsidTr="00AA7F8C">
        <w:trPr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D9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中国近现代史纲要</w:t>
            </w:r>
          </w:p>
          <w:p w:rsidR="006263D9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马克思主义基本原理</w:t>
            </w:r>
          </w:p>
          <w:p w:rsidR="006263D9" w:rsidRDefault="001403CA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外语（英语、日语、俄语任选一门）</w:t>
            </w:r>
            <w:r w:rsidR="006263D9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概率论与数理统计（经管类）</w:t>
            </w:r>
          </w:p>
          <w:p w:rsidR="006263D9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线性代数（经管类）</w:t>
            </w:r>
          </w:p>
          <w:p w:rsid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管理系统中计算机应用</w:t>
            </w:r>
          </w:p>
          <w:p w:rsidR="00014DB8" w:rsidRPr="00EF4287" w:rsidRDefault="00014DB8" w:rsidP="000F4BE6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管理系统中计算机</w:t>
            </w:r>
            <w:r w:rsidR="000F4BE6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应用（实践）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审计学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会计制度设计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市场营销学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国际贸易理论与实务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高级财务会计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财务报表分析（一）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金融理论与实务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资产评估</w:t>
            </w:r>
          </w:p>
        </w:tc>
      </w:tr>
    </w:tbl>
    <w:p w:rsidR="007757A5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五</w:t>
      </w:r>
      <w:r w:rsidR="006263D9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、课程免试条件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学生最多可免考</w:t>
      </w:r>
      <w:r w:rsidR="009F0C3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7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门课程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。持第一学历本科毕业证</w:t>
      </w:r>
      <w:r w:rsidR="007757A5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及第</w:t>
      </w:r>
      <w:proofErr w:type="gramStart"/>
      <w:r w:rsidR="007757A5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一</w:t>
      </w:r>
      <w:proofErr w:type="gramEnd"/>
      <w:r w:rsidR="007757A5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学历中已</w:t>
      </w:r>
      <w:r w:rsidR="0012720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修</w:t>
      </w:r>
      <w:r w:rsidR="002535A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课程</w:t>
      </w:r>
      <w:r w:rsidR="007757A5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考试成绩单</w:t>
      </w:r>
      <w:r w:rsid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在毕业时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可</w:t>
      </w:r>
      <w:r w:rsidR="00EF4287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免考</w:t>
      </w:r>
      <w:r w:rsidR="007757A5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考试科目</w:t>
      </w:r>
      <w:r w:rsidR="0012720F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</w:t>
      </w:r>
      <w:r w:rsidR="007757A5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的对应课程</w:t>
      </w:r>
      <w:r w:rsidR="00004DCE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EF4287" w:rsidRPr="00EF4287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六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、学习形式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春季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学期：2月末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-4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月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，秋季学期：8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月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末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-10月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利用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双休日及晚上业余时间集中授课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EF4287" w:rsidRPr="00EF4287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lastRenderedPageBreak/>
        <w:t>七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、教学师资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36568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由</w:t>
      </w:r>
      <w:r w:rsidR="00E3484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会计</w:t>
      </w:r>
      <w:r w:rsidR="0036568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学院教学经验丰富、对自学考试特点熟悉的教师担任主讲，</w:t>
      </w:r>
      <w:proofErr w:type="gramStart"/>
      <w:r w:rsidR="0036568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对校考专业课</w:t>
      </w:r>
      <w:proofErr w:type="gramEnd"/>
      <w:r w:rsidR="0036568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、省考专业</w:t>
      </w:r>
      <w:r w:rsidR="00FD6FE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课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进行授课和辅导。</w:t>
      </w:r>
    </w:p>
    <w:p w:rsidR="00895B77" w:rsidRPr="00EF4287" w:rsidRDefault="0078695B" w:rsidP="00895B7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八</w:t>
      </w:r>
      <w:r w:rsidR="007C0319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、考试</w:t>
      </w:r>
      <w:r w:rsidR="00004DCE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时间与考试</w:t>
      </w:r>
      <w:r w:rsidR="007C0319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形式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每年4月份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和10月份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各开考一次，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每</w:t>
      </w:r>
      <w:r w:rsidR="00014DB8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次开考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最多可报考</w:t>
      </w:r>
      <w:r w:rsidR="00014DB8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4门课程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  <w:proofErr w:type="gramStart"/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校考课程</w:t>
      </w:r>
      <w:proofErr w:type="gramEnd"/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由</w:t>
      </w:r>
      <w:r w:rsidR="00E3484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哈尔滨商业大学统一组织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；省考课程由省自考办统一组织考试。</w:t>
      </w:r>
    </w:p>
    <w:p w:rsidR="00EF4287" w:rsidRDefault="00A211BF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会计学专业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获</w:t>
      </w:r>
      <w:proofErr w:type="gramStart"/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批取得</w:t>
      </w:r>
      <w:proofErr w:type="gramEnd"/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网络助学资格，</w:t>
      </w:r>
      <w:r w:rsidR="001A34BD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参加网络助学考生的</w:t>
      </w:r>
      <w:r w:rsidR="0022491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省考课程总成绩由网络助学考核评价成绩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（占总成绩</w:t>
      </w:r>
      <w:r w:rsidR="00E32388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30%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</w:t>
      </w:r>
      <w:r w:rsidR="0022491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、课程实践成绩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（占总成绩</w:t>
      </w:r>
      <w:r w:rsidR="00E32388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10%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</w:t>
      </w:r>
      <w:r w:rsidR="0022491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和省考考试</w:t>
      </w:r>
      <w:r w:rsidR="001A34BD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成绩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（占总成绩</w:t>
      </w:r>
      <w:r w:rsidR="00E32388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60%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）合并生成</w:t>
      </w:r>
      <w:r w:rsidR="0065797A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7C0319" w:rsidRDefault="00F43756" w:rsidP="00104802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九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</w:t>
      </w:r>
      <w:r w:rsidR="007C0319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文凭发放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</w:t>
      </w:r>
      <w:r w:rsidR="007757A5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 xml:space="preserve"> </w:t>
      </w:r>
      <w:r w:rsidR="0010480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符合毕业条件和学位申请条件的，</w:t>
      </w:r>
      <w:r w:rsidR="007C0319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颁发国家承认的</w:t>
      </w:r>
      <w:r w:rsidR="007C0319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高等教育自学考试毕业证书</w:t>
      </w:r>
      <w:r w:rsidR="007757A5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和管理学学士学位证书</w:t>
      </w:r>
      <w:r w:rsid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 xml:space="preserve">。 </w:t>
      </w:r>
      <w:r w:rsidR="000F4BE6"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国家承认</w:t>
      </w:r>
      <w:r w:rsid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</w:t>
      </w:r>
      <w:r w:rsidR="000F4BE6"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教育部统一注册</w:t>
      </w:r>
      <w:r w:rsid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</w:t>
      </w:r>
    </w:p>
    <w:p w:rsidR="00811D87" w:rsidRPr="00EF4287" w:rsidRDefault="00811D87" w:rsidP="00811D87">
      <w:pPr>
        <w:widowControl/>
        <w:spacing w:line="341" w:lineRule="atLeast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可在</w:t>
      </w:r>
      <w:r w:rsidR="004B0BA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教育部指定的唯一网站即</w:t>
      </w:r>
      <w:r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中国高等教育学生信息网（学信网）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查询认证。</w:t>
      </w:r>
    </w:p>
    <w:p w:rsidR="00895B77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十</w:t>
      </w:r>
      <w:r w:rsidR="00EF4287"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</w:t>
      </w:r>
      <w:r w:rsidR="00776F7C" w:rsidRPr="00811D87">
        <w:rPr>
          <w:rFonts w:ascii="宋体" w:eastAsia="宋体" w:hAnsi="宋体" w:cs="宋体" w:hint="eastAsia"/>
          <w:b/>
          <w:color w:val="666666"/>
          <w:kern w:val="0"/>
          <w:sz w:val="25"/>
          <w:szCs w:val="25"/>
        </w:rPr>
        <w:t>文凭资质</w:t>
      </w:r>
      <w:r w:rsidR="00D7325C"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 xml:space="preserve">  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考生毕业时除获得本专业</w:t>
      </w:r>
      <w:proofErr w:type="gramStart"/>
      <w:r w:rsid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一</w:t>
      </w:r>
      <w:proofErr w:type="gramEnd"/>
      <w:r w:rsid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学历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的毕业证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和学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位证外，还可获得会计</w:t>
      </w:r>
      <w:r w:rsidR="004B0BA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自考毕业证和学士学位证，从而拥有“双学历”、“双学位”。凭借自考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二学历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证可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从事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会计、财务管理等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相关</w:t>
      </w:r>
      <w:r w:rsidR="002223C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的企业管理工作；报考会计学、审计等专业的研究生；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报考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符合相关专业要求的国家公务员</w:t>
      </w:r>
      <w:r w:rsidR="00290A8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（可报考岗位较广泛）</w:t>
      </w:r>
      <w:r w:rsidR="002223C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；兼具会计学专业知识的复合型人才，更受用人单位欢迎。</w:t>
      </w:r>
      <w:r w:rsidR="0001344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按</w:t>
      </w:r>
      <w:r w:rsidR="003C7D2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国家</w:t>
      </w:r>
      <w:r w:rsidR="0001344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相关规定，多数单位岗位</w:t>
      </w:r>
      <w:r w:rsidR="003C7D2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二学历毕业生</w:t>
      </w:r>
      <w:r w:rsidR="00784B58" w:rsidRPr="00784B5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毕业后起点工资</w:t>
      </w:r>
      <w:r w:rsidR="0001344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高于本科生</w:t>
      </w:r>
      <w:r w:rsidR="00784B58" w:rsidRPr="00784B5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4C0C18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十一</w:t>
      </w:r>
      <w:r w:rsidR="0078695B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、学费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895B77" w:rsidRPr="00495BB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学费标准为2500元/年/生，由学校财务处统一收缴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（分期收缴），</w:t>
      </w:r>
      <w:r w:rsidR="007B1B0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总计学费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共5000元</w:t>
      </w:r>
      <w:r w:rsidR="00B852E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，不包括考试报名费</w:t>
      </w:r>
      <w:r w:rsidR="0018797A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（每科45元）</w:t>
      </w:r>
      <w:r w:rsidR="00B852E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、网络助学平台费用</w:t>
      </w:r>
      <w:r w:rsidR="0018797A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（100元）</w:t>
      </w:r>
      <w:r w:rsidR="00895B77" w:rsidRPr="00495BB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714DE3" w:rsidRDefault="000F4BE6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报名时间：全年接受报名和咨询，特别注意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：</w:t>
      </w:r>
      <w:r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春季招生截止时间3月初，秋季招生截止时间9月初。</w:t>
      </w:r>
    </w:p>
    <w:p w:rsidR="00BB7FC5" w:rsidRDefault="00BB7FC5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 w:hint="eastAsia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lastRenderedPageBreak/>
        <w:t>报名地点：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哈尔滨商业大学</w:t>
      </w:r>
      <w:r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北校区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A区</w:t>
      </w:r>
      <w:r w:rsidR="00FF32E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1号</w:t>
      </w:r>
      <w:r w:rsidR="00C8342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教学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楼1306</w:t>
      </w:r>
      <w:r w:rsidR="00FF32E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或1403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办公室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哈尔滨松北区学海路1号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</w:t>
      </w:r>
    </w:p>
    <w:p w:rsidR="009F0C3C" w:rsidRPr="009F0C3C" w:rsidRDefault="009F0C3C" w:rsidP="009F0C3C">
      <w:pPr>
        <w:spacing w:line="560" w:lineRule="exact"/>
        <w:ind w:firstLineChars="200" w:firstLine="500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9F0C3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咨询老师及联系方式：</w:t>
      </w:r>
    </w:p>
    <w:p w:rsidR="009F0C3C" w:rsidRPr="009F0C3C" w:rsidRDefault="009F0C3C" w:rsidP="009F0C3C">
      <w:pPr>
        <w:spacing w:line="560" w:lineRule="exact"/>
        <w:ind w:firstLineChars="200" w:firstLine="500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9F0C3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曲老师 电话：13936696398 微信号：13936696398</w:t>
      </w:r>
    </w:p>
    <w:p w:rsidR="009F0C3C" w:rsidRPr="009F0C3C" w:rsidRDefault="009F0C3C" w:rsidP="009F0C3C">
      <w:pPr>
        <w:spacing w:line="600" w:lineRule="exact"/>
        <w:ind w:firstLineChars="200" w:firstLine="500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9F0C3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王老师 电话：15045062195 微信号：</w:t>
      </w:r>
      <w:r w:rsidRPr="009F0C3C">
        <w:rPr>
          <w:rFonts w:ascii="宋体" w:eastAsia="宋体" w:hAnsi="宋体" w:cs="宋体"/>
          <w:color w:val="666666"/>
          <w:kern w:val="0"/>
          <w:sz w:val="25"/>
          <w:szCs w:val="25"/>
        </w:rPr>
        <w:t>-icemaker</w:t>
      </w:r>
    </w:p>
    <w:p w:rsidR="00BD50B7" w:rsidRDefault="00014DB8" w:rsidP="009F0C3C">
      <w:pPr>
        <w:widowControl/>
        <w:spacing w:line="600" w:lineRule="exac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招生详情可</w:t>
      </w:r>
      <w:r w:rsidR="005A55B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进入或扫描线上</w:t>
      </w:r>
      <w:r w:rsidR="0093732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《会计二学历招生报名咨询群》</w:t>
      </w:r>
      <w:r w:rsidR="005A55B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招生QQ群，群号：</w:t>
      </w:r>
      <w:r w:rsidR="005A55BC" w:rsidRPr="005A55BC">
        <w:rPr>
          <w:rFonts w:asciiTheme="minorEastAsia" w:hAnsiTheme="minorEastAsia" w:hint="eastAsia"/>
          <w:sz w:val="28"/>
          <w:szCs w:val="28"/>
        </w:rPr>
        <w:t>280088969</w:t>
      </w:r>
      <w:r w:rsidR="005A55B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</w:t>
      </w:r>
      <w:r w:rsidR="0093732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认真查看群公告、群文件，</w:t>
      </w:r>
      <w:r w:rsidR="00C47F3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直接</w:t>
      </w:r>
      <w:r w:rsidR="0093732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线</w:t>
      </w:r>
      <w:proofErr w:type="gramStart"/>
      <w:r w:rsidR="0093732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上</w:t>
      </w:r>
      <w:r w:rsidR="00C47F3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咨询</w:t>
      </w:r>
      <w:proofErr w:type="gramEnd"/>
      <w:r w:rsidR="0093732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报名！！招生公告也可</w:t>
      </w:r>
      <w:r w:rsidR="005A55B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浏览哈尔滨商业大学会计学院官方网站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5A55BC" w:rsidRDefault="005A55BC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 wp14:anchorId="5D7E7656" wp14:editId="578E9EC0">
            <wp:extent cx="1533832" cy="1782281"/>
            <wp:effectExtent l="0" t="0" r="0" b="0"/>
            <wp:docPr id="3" name="图片 3" descr="G:\微信图片_20200823121805.png微信图片_2020082312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微信图片_20200823121805.png微信图片_2020082312180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42" cy="17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5BC" w:rsidRPr="00714DE3" w:rsidRDefault="005A55BC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</w:p>
    <w:p w:rsidR="00714DE3" w:rsidRPr="00714DE3" w:rsidRDefault="00BD50B7" w:rsidP="00714DE3">
      <w:pPr>
        <w:widowControl/>
        <w:spacing w:line="440" w:lineRule="exact"/>
        <w:jc w:val="left"/>
        <w:rPr>
          <w:rFonts w:asciiTheme="minorEastAsia" w:hAnsiTheme="minorEastAsia" w:cs="Arial"/>
          <w:color w:val="000000" w:themeColor="text1"/>
          <w:kern w:val="0"/>
          <w:sz w:val="25"/>
          <w:szCs w:val="25"/>
        </w:rPr>
      </w:pPr>
      <w:proofErr w:type="gramStart"/>
      <w:r w:rsidRPr="00714DE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附</w:t>
      </w:r>
      <w:r w:rsidR="00714DE3" w:rsidRPr="00714DE3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考试</w:t>
      </w:r>
      <w:proofErr w:type="gramEnd"/>
      <w:r w:rsidR="00714DE3" w:rsidRPr="00714DE3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科目</w:t>
      </w:r>
      <w:r w:rsidR="00714DE3" w:rsidRPr="00714DE3">
        <w:rPr>
          <w:rFonts w:asciiTheme="minorEastAsia" w:hAnsiTheme="minorEastAsia" w:cs="Arial"/>
          <w:b/>
          <w:bCs/>
          <w:color w:val="000000" w:themeColor="text1"/>
          <w:kern w:val="0"/>
          <w:sz w:val="25"/>
          <w:szCs w:val="25"/>
        </w:rPr>
        <w:t>及免考细则</w:t>
      </w:r>
      <w:r w:rsid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（</w:t>
      </w:r>
      <w:r w:rsidR="00714DE3" w:rsidRP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专业名称：会计学</w:t>
      </w:r>
      <w:r w:rsid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ab/>
        <w:t xml:space="preserve">  </w:t>
      </w:r>
      <w:r w:rsidR="00714DE3" w:rsidRP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专业代码：</w:t>
      </w:r>
      <w:r w:rsidR="005450DB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120203</w:t>
      </w:r>
      <w:r w:rsid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）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11"/>
        <w:gridCol w:w="2267"/>
        <w:gridCol w:w="1418"/>
        <w:gridCol w:w="2976"/>
      </w:tblGrid>
      <w:tr w:rsidR="00714DE3" w:rsidRPr="00CB539A" w:rsidTr="00641EB1">
        <w:trPr>
          <w:trHeight w:val="15"/>
          <w:tblCellSpacing w:w="0" w:type="dxa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b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b/>
                <w:color w:val="666666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1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免考细则</w:t>
            </w:r>
          </w:p>
        </w:tc>
      </w:tr>
      <w:tr w:rsidR="00714DE3" w:rsidRPr="00CB539A" w:rsidTr="00641EB1">
        <w:trPr>
          <w:trHeight w:val="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3708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持第一学历本科毕业证可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中国近现代史纲要、马克思主义基本原理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两科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3709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0015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83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任选一门。以英语（二）为例，持第一学历中学习过的英语考试成绩单或英语国家四、六级证或者英语专业毕业证可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英语（二）</w:t>
            </w:r>
            <w:proofErr w:type="gramStart"/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一</w:t>
            </w:r>
            <w:proofErr w:type="gramEnd"/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科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0016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日语（二）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0017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俄语（二）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1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4183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2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4184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55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0051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持第一学历中学</w:t>
            </w:r>
            <w:r w:rsidR="00937327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习过的计算机相应两科考试成绩单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管理系统中计算机应用（含笔试和上机）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两科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  <w:r w:rsidR="00F35C77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或持国家计算机二级证可</w:t>
            </w:r>
            <w:proofErr w:type="gramStart"/>
            <w:r w:rsidR="00F35C77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以免考此两</w:t>
            </w:r>
            <w:proofErr w:type="gramEnd"/>
            <w:r w:rsidR="00F35C77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科。</w:t>
            </w:r>
          </w:p>
        </w:tc>
      </w:tr>
      <w:tr w:rsidR="00714DE3" w:rsidRPr="00CB539A" w:rsidTr="00641EB1">
        <w:trPr>
          <w:trHeight w:val="1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052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C01584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管理系统中计算机应用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(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实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践)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6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0160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proofErr w:type="gramStart"/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proofErr w:type="gramStart"/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  <w:proofErr w:type="gramEnd"/>
          </w:p>
        </w:tc>
        <w:tc>
          <w:tcPr>
            <w:tcW w:w="1752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714DE3" w:rsidRPr="00F96688" w:rsidRDefault="00087AA0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学生在第一学历</w:t>
            </w:r>
            <w:r w:rsidR="00714DE3"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课程学习过程中已经学习并且通过校内考试，成绩合格的课程可以</w:t>
            </w:r>
            <w:r w:rsidR="00714DE3"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="00714DE3"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4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0162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会计制度设计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proofErr w:type="gramStart"/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  <w:proofErr w:type="gramEnd"/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1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市场营销</w:t>
            </w:r>
            <w:r w:rsidRPr="00F9668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proofErr w:type="gramStart"/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  <w:proofErr w:type="gramEnd"/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39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1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0149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proofErr w:type="gramStart"/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  <w:proofErr w:type="gramEnd"/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0159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高级财务会计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8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0161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财务报表分析（一）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0150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1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10199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C357ED" w:rsidRDefault="00C357ED"/>
    <w:p w:rsidR="00DA6A7F" w:rsidRDefault="00DA6A7F"/>
    <w:sectPr w:rsidR="00DA6A7F" w:rsidSect="0040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8F" w:rsidRDefault="001E268F" w:rsidP="00014DB8">
      <w:r>
        <w:separator/>
      </w:r>
    </w:p>
  </w:endnote>
  <w:endnote w:type="continuationSeparator" w:id="0">
    <w:p w:rsidR="001E268F" w:rsidRDefault="001E268F" w:rsidP="0001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8F" w:rsidRDefault="001E268F" w:rsidP="00014DB8">
      <w:r>
        <w:separator/>
      </w:r>
    </w:p>
  </w:footnote>
  <w:footnote w:type="continuationSeparator" w:id="0">
    <w:p w:rsidR="001E268F" w:rsidRDefault="001E268F" w:rsidP="0001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6FA8"/>
    <w:multiLevelType w:val="hybridMultilevel"/>
    <w:tmpl w:val="9E98A1D0"/>
    <w:lvl w:ilvl="0" w:tplc="23FCD240">
      <w:start w:val="1"/>
      <w:numFmt w:val="japaneseCounting"/>
      <w:lvlText w:val="%1、"/>
      <w:lvlJc w:val="left"/>
      <w:pPr>
        <w:ind w:left="113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287"/>
    <w:rsid w:val="00004DCE"/>
    <w:rsid w:val="0001344F"/>
    <w:rsid w:val="00014DB8"/>
    <w:rsid w:val="000808B6"/>
    <w:rsid w:val="00087AA0"/>
    <w:rsid w:val="000F368B"/>
    <w:rsid w:val="000F4BE6"/>
    <w:rsid w:val="00104802"/>
    <w:rsid w:val="0012720F"/>
    <w:rsid w:val="001403CA"/>
    <w:rsid w:val="0018797A"/>
    <w:rsid w:val="001A12E2"/>
    <w:rsid w:val="001A34BD"/>
    <w:rsid w:val="001D3B6B"/>
    <w:rsid w:val="001E268F"/>
    <w:rsid w:val="001F257E"/>
    <w:rsid w:val="00201C0C"/>
    <w:rsid w:val="002223C1"/>
    <w:rsid w:val="00224914"/>
    <w:rsid w:val="0023198D"/>
    <w:rsid w:val="002535A0"/>
    <w:rsid w:val="002824B8"/>
    <w:rsid w:val="00290A8E"/>
    <w:rsid w:val="002C0701"/>
    <w:rsid w:val="002D6642"/>
    <w:rsid w:val="002E6859"/>
    <w:rsid w:val="002F56FD"/>
    <w:rsid w:val="00365683"/>
    <w:rsid w:val="003B66F9"/>
    <w:rsid w:val="003C7D20"/>
    <w:rsid w:val="00400374"/>
    <w:rsid w:val="00435CD8"/>
    <w:rsid w:val="00435F62"/>
    <w:rsid w:val="0049458A"/>
    <w:rsid w:val="004B0BAD"/>
    <w:rsid w:val="004C0C18"/>
    <w:rsid w:val="004C79B7"/>
    <w:rsid w:val="004E7232"/>
    <w:rsid w:val="005128A8"/>
    <w:rsid w:val="00521C9E"/>
    <w:rsid w:val="005450DB"/>
    <w:rsid w:val="005A0992"/>
    <w:rsid w:val="005A440C"/>
    <w:rsid w:val="005A55BC"/>
    <w:rsid w:val="005B5786"/>
    <w:rsid w:val="005C27BF"/>
    <w:rsid w:val="005E0DA3"/>
    <w:rsid w:val="005F529C"/>
    <w:rsid w:val="00601669"/>
    <w:rsid w:val="006263D9"/>
    <w:rsid w:val="0065797A"/>
    <w:rsid w:val="00714DE3"/>
    <w:rsid w:val="00730E21"/>
    <w:rsid w:val="00750DC9"/>
    <w:rsid w:val="0076598C"/>
    <w:rsid w:val="007757A5"/>
    <w:rsid w:val="00776F7C"/>
    <w:rsid w:val="00784B58"/>
    <w:rsid w:val="0078695B"/>
    <w:rsid w:val="007B1B04"/>
    <w:rsid w:val="007C0319"/>
    <w:rsid w:val="007D3E48"/>
    <w:rsid w:val="0080266B"/>
    <w:rsid w:val="00811D87"/>
    <w:rsid w:val="00823639"/>
    <w:rsid w:val="0085227A"/>
    <w:rsid w:val="00875302"/>
    <w:rsid w:val="00883898"/>
    <w:rsid w:val="00895B77"/>
    <w:rsid w:val="008B0EE8"/>
    <w:rsid w:val="008E5CBA"/>
    <w:rsid w:val="009029E7"/>
    <w:rsid w:val="009251D9"/>
    <w:rsid w:val="00930B2A"/>
    <w:rsid w:val="00937327"/>
    <w:rsid w:val="00997F24"/>
    <w:rsid w:val="009B58A8"/>
    <w:rsid w:val="009F06B1"/>
    <w:rsid w:val="009F0C3C"/>
    <w:rsid w:val="00A211BF"/>
    <w:rsid w:val="00A35E7D"/>
    <w:rsid w:val="00A534D2"/>
    <w:rsid w:val="00AA6EB3"/>
    <w:rsid w:val="00AA7F8C"/>
    <w:rsid w:val="00AD2EC3"/>
    <w:rsid w:val="00B1229E"/>
    <w:rsid w:val="00B16508"/>
    <w:rsid w:val="00B303B5"/>
    <w:rsid w:val="00B348A9"/>
    <w:rsid w:val="00B777FB"/>
    <w:rsid w:val="00B852E3"/>
    <w:rsid w:val="00B9307B"/>
    <w:rsid w:val="00BA4272"/>
    <w:rsid w:val="00BB7FC5"/>
    <w:rsid w:val="00BC482C"/>
    <w:rsid w:val="00BD50B7"/>
    <w:rsid w:val="00C31BCA"/>
    <w:rsid w:val="00C357ED"/>
    <w:rsid w:val="00C47F32"/>
    <w:rsid w:val="00C546C8"/>
    <w:rsid w:val="00C81317"/>
    <w:rsid w:val="00C8342F"/>
    <w:rsid w:val="00CE43F0"/>
    <w:rsid w:val="00CF2AB6"/>
    <w:rsid w:val="00D2783F"/>
    <w:rsid w:val="00D3040D"/>
    <w:rsid w:val="00D460B8"/>
    <w:rsid w:val="00D62105"/>
    <w:rsid w:val="00D7325C"/>
    <w:rsid w:val="00D763A4"/>
    <w:rsid w:val="00DA6A7F"/>
    <w:rsid w:val="00DA7D98"/>
    <w:rsid w:val="00DD16D3"/>
    <w:rsid w:val="00DF62B4"/>
    <w:rsid w:val="00E06B44"/>
    <w:rsid w:val="00E17782"/>
    <w:rsid w:val="00E230DD"/>
    <w:rsid w:val="00E32388"/>
    <w:rsid w:val="00E34847"/>
    <w:rsid w:val="00EC1BC0"/>
    <w:rsid w:val="00EF4287"/>
    <w:rsid w:val="00F35C77"/>
    <w:rsid w:val="00F43756"/>
    <w:rsid w:val="00F672DB"/>
    <w:rsid w:val="00F8699E"/>
    <w:rsid w:val="00FD6FE7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287"/>
    <w:rPr>
      <w:b/>
      <w:bCs/>
    </w:rPr>
  </w:style>
  <w:style w:type="character" w:customStyle="1" w:styleId="apple-converted-space">
    <w:name w:val="apple-converted-space"/>
    <w:basedOn w:val="a0"/>
    <w:rsid w:val="00EF4287"/>
  </w:style>
  <w:style w:type="paragraph" w:styleId="a5">
    <w:name w:val="header"/>
    <w:basedOn w:val="a"/>
    <w:link w:val="Char"/>
    <w:uiPriority w:val="99"/>
    <w:semiHidden/>
    <w:unhideWhenUsed/>
    <w:rsid w:val="0001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4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4DB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A6A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6A7F"/>
    <w:rPr>
      <w:sz w:val="18"/>
      <w:szCs w:val="18"/>
    </w:rPr>
  </w:style>
  <w:style w:type="paragraph" w:styleId="a8">
    <w:name w:val="List Paragraph"/>
    <w:basedOn w:val="a"/>
    <w:uiPriority w:val="34"/>
    <w:qFormat/>
    <w:rsid w:val="00A534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67CAA2-5F01-460C-A416-B49035D7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304</Words>
  <Characters>1733</Characters>
  <Application>Microsoft Office Word</Application>
  <DocSecurity>0</DocSecurity>
  <Lines>14</Lines>
  <Paragraphs>4</Paragraphs>
  <ScaleCrop>false</ScaleCrop>
  <Company>CHINA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82</cp:revision>
  <cp:lastPrinted>2017-04-05T00:12:00Z</cp:lastPrinted>
  <dcterms:created xsi:type="dcterms:W3CDTF">2017-03-30T23:15:00Z</dcterms:created>
  <dcterms:modified xsi:type="dcterms:W3CDTF">2023-08-22T06:05:00Z</dcterms:modified>
</cp:coreProperties>
</file>